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44" w:rsidRDefault="002B3644" w:rsidP="006E0C04">
      <w:pPr>
        <w:ind w:hanging="851"/>
      </w:pPr>
      <w:r w:rsidRPr="002B3644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 wp14:anchorId="24353531" wp14:editId="2846527F">
            <wp:extent cx="6796563" cy="9616965"/>
            <wp:effectExtent l="0" t="0" r="4445" b="3810"/>
            <wp:docPr id="9" name="Рисунок 9" descr="F:\Сканированные листы Д-16\КМ18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8.jpe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9039" cy="962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Default="002B3644" w:rsidP="006E0C04">
      <w:pPr>
        <w:ind w:hanging="851"/>
      </w:pPr>
      <w:r w:rsidRPr="002B3644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lastRenderedPageBreak/>
        <w:drawing>
          <wp:inline distT="0" distB="0" distL="0" distR="0" wp14:anchorId="31D368D9" wp14:editId="166A264D">
            <wp:extent cx="6874546" cy="9727324"/>
            <wp:effectExtent l="0" t="0" r="2540" b="7620"/>
            <wp:docPr id="10" name="Рисунок 10" descr="F:\Сканированные листы Д-16\КМ18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8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043" cy="973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2B3644" w:rsidRPr="002B3644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Назначение образовательного модуля ………………………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………… 4</w:t>
      </w:r>
    </w:p>
    <w:p w:rsidR="002B3644" w:rsidRPr="002B3644" w:rsidRDefault="002B3644" w:rsidP="00AA17F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Характеристика образовательного модуля…………………………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….. 4</w:t>
      </w:r>
    </w:p>
    <w:p w:rsidR="002B3644" w:rsidRPr="002B3644" w:rsidRDefault="002B3644" w:rsidP="00AA17F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Структура образовательного модуля…………………….................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....  7</w:t>
      </w:r>
    </w:p>
    <w:p w:rsidR="002B3644" w:rsidRPr="002B3644" w:rsidRDefault="002B3644" w:rsidP="00AA17F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по освоению модуля……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 8</w:t>
      </w:r>
    </w:p>
    <w:p w:rsidR="002B3644" w:rsidRPr="002B3644" w:rsidRDefault="002B3644" w:rsidP="00AA17F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Программы дисциплин образовательного модуля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.Программа дисциплины «Витражи»………………… …………… ……8 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.Программа дисциплины «Формообразование»……… ………………..13 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«Арт-технологии»…………… ……………… 20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«Художественная бумага»…… ……………...2</w:t>
      </w:r>
      <w:r w:rsidRPr="002B364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4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«Техники декорирования»……… …………..30</w:t>
      </w:r>
    </w:p>
    <w:p w:rsidR="002B3644" w:rsidRPr="002B3644" w:rsidRDefault="002B3644" w:rsidP="00AA17F5">
      <w:pPr>
        <w:numPr>
          <w:ilvl w:val="1"/>
          <w:numId w:val="34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«Художественная роспись по дереву»………… 39</w:t>
      </w:r>
    </w:p>
    <w:p w:rsidR="002B3644" w:rsidRPr="002B3644" w:rsidRDefault="002B3644" w:rsidP="00AA17F5">
      <w:pPr>
        <w:numPr>
          <w:ilvl w:val="0"/>
          <w:numId w:val="34"/>
        </w:numPr>
        <w:spacing w:after="160" w:line="25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2B36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39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35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назначение модуля</w:t>
      </w:r>
    </w:p>
    <w:p w:rsidR="002B3644" w:rsidRPr="002B3644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«Арт-технологии» рекомендован для направления подготовки  44.03.04 «Профессиональное обучение (по отраслям)», профиль «Декоративно-прикладное искусство и дизайн», предназначен для </w:t>
      </w:r>
      <w:proofErr w:type="gramStart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</w:t>
      </w:r>
      <w:proofErr w:type="spellStart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подходы.</w:t>
      </w:r>
    </w:p>
    <w:p w:rsidR="002B3644" w:rsidRPr="002B3644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shd w:val="clear" w:color="auto" w:fill="FFFFFF"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3644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2B364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2B3644" w:rsidRPr="002B3644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2B3644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вхождения в профессиональную сферу выбранного направления, связанного с формированием профессиональных компетенций, обеспечить начальные профессиональные навыки и умения дизайнерской деятельности в области арт-технологий  для профессионально-педагогической деятельности.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B3644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2B3644">
        <w:rPr>
          <w:rFonts w:ascii="Times New Roman" w:eastAsia="Calibri" w:hAnsi="Times New Roman" w:cs="Times New Roman"/>
          <w:sz w:val="24"/>
          <w:szCs w:val="24"/>
        </w:rPr>
        <w:t>: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обеспечить условия для эффективного освоения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знаний о принципах эволюции формообразования и декорирования объектов ДПИ;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формирование у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художественно-эстетического вкуса;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приобретение знаний и навыков дизайнерской деятельности по основным направлениям и особенностям развития декоративно-прикладного искусства;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обеспечить условия для приобретения основ технологии различных видов декоративно-прикладного искусства и на базе полученных знаний создавать собственные проекты изделий;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сформировать умения по воплощению проекта изделия ДПИ в материале.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977"/>
        <w:gridCol w:w="2268"/>
        <w:gridCol w:w="1381"/>
      </w:tblGrid>
      <w:tr w:rsidR="002B3644" w:rsidRPr="002B3644" w:rsidTr="002B3644">
        <w:trPr>
          <w:trHeight w:val="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B3644" w:rsidRPr="002B3644" w:rsidTr="002B36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ПК-25 - </w:t>
            </w:r>
            <w:r w:rsidRPr="002B3644">
              <w:rPr>
                <w:rFonts w:ascii="Calibri" w:eastAsia="Calibri" w:hAnsi="Calibri" w:cs="Times New Roman"/>
              </w:rPr>
              <w:t xml:space="preserve">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способностью организовывать и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контролировать технологический процесс в учебных мастерских, организациях и предприятиях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ПК-29 - </w:t>
            </w:r>
            <w:r w:rsidRPr="002B3644">
              <w:rPr>
                <w:rFonts w:ascii="Calibri" w:eastAsia="Calibri" w:hAnsi="Calibri" w:cs="Times New Roman"/>
              </w:rPr>
              <w:t xml:space="preserve">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готовностью к адаптации, корректировке и использованию технологий в профессионально-педагогической  деятельности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ПК-30 - </w:t>
            </w:r>
            <w:r w:rsidRPr="002B3644">
              <w:rPr>
                <w:rFonts w:ascii="Calibri" w:eastAsia="Calibri" w:hAnsi="Calibri" w:cs="Times New Roman"/>
              </w:rPr>
              <w:t xml:space="preserve">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готовностью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ПК-16 - </w:t>
            </w:r>
            <w:r w:rsidRPr="002B3644">
              <w:rPr>
                <w:rFonts w:ascii="Calibri" w:eastAsia="Calibri" w:hAnsi="Calibri" w:cs="Times New Roman"/>
              </w:rPr>
              <w:t xml:space="preserve">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 изучении </w:t>
            </w: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модуля «Арт-технологии» применяются развивающие технологии, интерактивные методы обучения.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 эмпирические</w:t>
            </w: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развивающие технологии, проектные технологии</w:t>
            </w:r>
          </w:p>
          <w:p w:rsidR="002B3644" w:rsidRPr="002B3644" w:rsidRDefault="002B3644" w:rsidP="002B3644">
            <w:pPr>
              <w:spacing w:after="0" w:line="36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Событие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(выставка творческих работ по дисциплинам модуля)</w:t>
            </w:r>
          </w:p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творческие задания</w:t>
            </w:r>
          </w:p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</w:tc>
      </w:tr>
    </w:tbl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Зимина Евгения Константиновна, доцент, кафедра ДПИ и дизайна.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Преподаватели: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Абдуллина М. А., доцент, кафедра ДПИ и дизайна НГПУ им. К. Минина; член Союза художников РФ.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Зимина Е. К., к. </w:t>
      </w:r>
      <w:proofErr w:type="spellStart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. н., доцент, кафедра ДПИ и дизайна НГПУ им. К. Минина.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 Статус образовательного модуля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«Декоративно-прикладное искусство и дизайн». Модуль «Арт-технологии» является предшествующим для </w:t>
      </w:r>
      <w:r w:rsidRPr="002B3644">
        <w:rPr>
          <w:rFonts w:ascii="Times New Roman" w:eastAsia="Times New Roman" w:hAnsi="Times New Roman" w:cs="Times New Roman"/>
          <w:sz w:val="24"/>
          <w:szCs w:val="24"/>
        </w:rPr>
        <w:t xml:space="preserve">модуля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«Художественное проектирование».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модуля «Арт-технологии» необходимы следующие «входные» компетенции:</w:t>
      </w:r>
    </w:p>
    <w:p w:rsidR="002B3644" w:rsidRPr="002B3644" w:rsidRDefault="002B3644" w:rsidP="002B3644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lastRenderedPageBreak/>
        <w:t>ПК-25 – способность организовывать и контролировать технологический процесс в учебных мастерских, организаций и предприятий;</w:t>
      </w:r>
    </w:p>
    <w:p w:rsidR="002B3644" w:rsidRPr="002B3644" w:rsidRDefault="002B3644" w:rsidP="002B3644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2B3644" w:rsidRPr="002B3644" w:rsidTr="002B364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B3644" w:rsidRPr="002B3644" w:rsidTr="002B364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/6</w:t>
            </w:r>
          </w:p>
        </w:tc>
      </w:tr>
      <w:tr w:rsidR="002B3644" w:rsidRPr="002B3644" w:rsidTr="002B364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171/4,75</w:t>
            </w:r>
          </w:p>
        </w:tc>
      </w:tr>
      <w:tr w:rsidR="002B3644" w:rsidRPr="002B3644" w:rsidTr="002B364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45/1,25</w:t>
            </w:r>
          </w:p>
        </w:tc>
      </w:tr>
      <w:tr w:rsidR="002B3644" w:rsidRPr="002B3644" w:rsidTr="002B364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B3644" w:rsidRPr="002B3644" w:rsidTr="002B364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B3644" w:rsidRPr="002B3644" w:rsidTr="002B364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B3644" w:rsidRPr="002B3644" w:rsidSect="002B3644">
          <w:footerReference w:type="default" r:id="rId10"/>
          <w:pgSz w:w="11906" w:h="16838"/>
          <w:pgMar w:top="1134" w:right="851" w:bottom="1134" w:left="1418" w:header="709" w:footer="709" w:gutter="0"/>
          <w:cols w:space="720"/>
          <w:titlePg/>
          <w:docGrid w:linePitch="299"/>
        </w:sectPr>
      </w:pPr>
    </w:p>
    <w:p w:rsidR="002B3644" w:rsidRPr="002B3644" w:rsidRDefault="002B3644" w:rsidP="002B3644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2B3644" w:rsidRPr="002B3644" w:rsidRDefault="002B3644" w:rsidP="002B3644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Арт-технологии»</w:t>
      </w:r>
    </w:p>
    <w:p w:rsidR="002B3644" w:rsidRPr="002B3644" w:rsidRDefault="002B3644" w:rsidP="002B3644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300"/>
        <w:gridCol w:w="882"/>
        <w:gridCol w:w="1454"/>
        <w:gridCol w:w="73"/>
        <w:gridCol w:w="1425"/>
        <w:gridCol w:w="1296"/>
        <w:gridCol w:w="1170"/>
        <w:gridCol w:w="1170"/>
        <w:gridCol w:w="1296"/>
        <w:gridCol w:w="1619"/>
      </w:tblGrid>
      <w:tr w:rsidR="002B3644" w:rsidRPr="002B3644" w:rsidTr="002B3644">
        <w:trPr>
          <w:trHeight w:val="30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spellEnd"/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2B3644" w:rsidRPr="002B3644" w:rsidTr="002B3644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С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Р(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</w:t>
            </w:r>
          </w:p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60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Модули по выбору</w:t>
            </w:r>
          </w:p>
        </w:tc>
      </w:tr>
      <w:tr w:rsidR="002B3644" w:rsidRPr="002B3644" w:rsidTr="002B3644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60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1.МОДУЛЬ ПО ВЫБОРУ «АРТ-ТЕХНОЛОГИИ основной»</w:t>
            </w:r>
          </w:p>
        </w:tc>
      </w:tr>
      <w:tr w:rsidR="002B3644" w:rsidRPr="002B3644" w:rsidTr="002B3644">
        <w:trPr>
          <w:trHeight w:val="9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</w:tr>
      <w:tr w:rsidR="002B3644" w:rsidRPr="002B3644" w:rsidTr="002B36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Арт-технологии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</w:tr>
      <w:tr w:rsidR="002B3644" w:rsidRPr="002B3644" w:rsidTr="002B3644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МОДУЛЬ ПО ВЫБОРУ «Арт-технологии начальный»</w:t>
            </w:r>
          </w:p>
        </w:tc>
      </w:tr>
      <w:tr w:rsidR="002B3644" w:rsidRPr="002B3644" w:rsidTr="002B36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 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бумага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декорирования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</w:tr>
      <w:tr w:rsidR="002B3644" w:rsidRPr="002B3644" w:rsidTr="002B36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роспись в интерьере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</w:tr>
      <w:tr w:rsidR="002B3644" w:rsidRPr="002B3644" w:rsidTr="002B3644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  не предусмотрена</w:t>
            </w:r>
          </w:p>
        </w:tc>
      </w:tr>
      <w:tr w:rsidR="002B3644" w:rsidRPr="002B3644" w:rsidTr="002B3644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4. Экзамен по модулю </w:t>
            </w:r>
          </w:p>
        </w:tc>
      </w:tr>
    </w:tbl>
    <w:p w:rsidR="002B3644" w:rsidRPr="002B3644" w:rsidRDefault="002B3644" w:rsidP="002B3644">
      <w:pPr>
        <w:spacing w:after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2B3644" w:rsidRPr="002B3644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2B3644" w:rsidRPr="002B3644" w:rsidRDefault="002B3644" w:rsidP="002C358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2B3644" w:rsidRPr="002B3644" w:rsidRDefault="002B3644" w:rsidP="002C358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2B3644" w:rsidRPr="002B3644" w:rsidRDefault="002B3644" w:rsidP="002B36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>Модуль «Арт-технологии» - это два модуля по выбору: «Арт-технологии основной» и «Арт-технологии начальный».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>Модуль по выбору «Арт-технологии основной» включает дисциплины: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Витражи», «Формообразование», «Арт-технологии».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Модуль по выбору «Арт-технологии начальный» включает дисциплины: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«Художественная бумага», «Техники декорирования», «Художественная роспись в интерьере».</w:t>
      </w:r>
    </w:p>
    <w:p w:rsidR="002B3644" w:rsidRPr="002B3644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Независимо от выбранного для освоения модуля начинать его изучение следует одновременно по всем дисциплинам. Данные дисциплины в своей совокупности дают достаточно широкий образовательный результат: развитие основных навыков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сферы выбранного направления</w:t>
      </w:r>
      <w:r w:rsidRPr="002B36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основе формирования эстетического мышления и развития проектной культуры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связанной с обучением декоративно-прикладному искусству и дизайну.</w:t>
      </w:r>
    </w:p>
    <w:p w:rsidR="002B3644" w:rsidRPr="002B3644" w:rsidRDefault="002B3644" w:rsidP="002B3644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«ВИТРАЖИ»</w:t>
      </w:r>
    </w:p>
    <w:p w:rsidR="002B3644" w:rsidRPr="002B3644" w:rsidRDefault="002B3644" w:rsidP="00AA17F5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Витраж – это особый вид монументально-декоративного искусства. Интересный сам по себе, он приобретает огромную выразительность в сочетании с другими видами изобразительных искусств, особенно с архитектурой. Искусство изготовления витражей имеет богатое прошлое, безграничные перспективы и поистине неисчерпаемые творческие возможности. 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Витражами называются прозрачные картины, рисунки, узоры, выполняемые из стекла или на стекле. Они обычно устанавливаются в световых проемах – окнах, дверях, фонарях. В наше время, в связи с усовершенствованием художественной обработки стекла, расширено и понятие «витраж». Витражом называют любое декоративное стеклянное заполнение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оконных и дверных проемов, фонарей, плафонов, сводов, куполов, сплошных плоскостей стен и даже специальных украшений художественных изделий. </w:t>
      </w:r>
      <w:r w:rsidRPr="002B3644">
        <w:rPr>
          <w:rFonts w:ascii="Times New Roman" w:eastAsia="Calibri" w:hAnsi="Times New Roman" w:cs="Times New Roman"/>
          <w:color w:val="1E1E1E"/>
          <w:sz w:val="24"/>
          <w:szCs w:val="24"/>
          <w:shd w:val="clear" w:color="auto" w:fill="FFFFFF"/>
        </w:rPr>
        <w:t xml:space="preserve">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2B3644" w:rsidRPr="002B3644" w:rsidRDefault="002B3644" w:rsidP="002B3644">
      <w:pPr>
        <w:shd w:val="clear" w:color="auto" w:fill="FFFFFF"/>
        <w:tabs>
          <w:tab w:val="left" w:pos="1123"/>
        </w:tabs>
        <w:spacing w:after="0" w:line="48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ПК-16-</w:t>
      </w: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3644">
        <w:rPr>
          <w:rFonts w:ascii="Times New Roman" w:eastAsia="Times New Roman" w:hAnsi="Times New Roman" w:cs="Times New Roman"/>
          <w:sz w:val="24"/>
          <w:szCs w:val="24"/>
        </w:rPr>
        <w:t>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ПК-25 – способность организовывать и контролировать технологический процесс в учебных мастерских, организаций и предприятий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ПК-30 – готовностью к организации деятельности обучающихся по сбору портфеля свидетельств и профессиональных достижений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36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в структуре модуля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«Витражи» относится к модулю «Арт-технологии».</w:t>
      </w:r>
    </w:p>
    <w:p w:rsidR="002B3644" w:rsidRPr="002B3644" w:rsidRDefault="002B3644" w:rsidP="002B3644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 «Проектирование в ДПИ и дизайне» (дисциплина «Дизайн-проектирование», «Проектирование ДПИ»). </w:t>
      </w:r>
    </w:p>
    <w:p w:rsidR="002B3644" w:rsidRPr="002B3644" w:rsidRDefault="002B3644" w:rsidP="002B3644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36"/>
        </w:numPr>
        <w:autoSpaceDE w:val="0"/>
        <w:autoSpaceDN w:val="0"/>
        <w:adjustRightInd w:val="0"/>
        <w:spacing w:after="0" w:line="480" w:lineRule="auto"/>
        <w:ind w:left="700"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2B36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декоративно-прикладного искусства.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Задачи дисциплины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gramStart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искусства;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приобретения профессиональных знаний и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навыков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необходимых для проектирования и выполнения витража;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обеспечить возможность усвоения </w:t>
      </w:r>
      <w:proofErr w:type="gramStart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знаний  по технологии и способам создания витража.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2029"/>
        <w:gridCol w:w="1411"/>
        <w:gridCol w:w="1531"/>
      </w:tblGrid>
      <w:tr w:rsidR="002B3644" w:rsidRPr="002B3644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искусстве - витраж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855"/>
        <w:gridCol w:w="854"/>
        <w:gridCol w:w="1216"/>
        <w:gridCol w:w="1441"/>
        <w:gridCol w:w="857"/>
      </w:tblGrid>
      <w:tr w:rsidR="002B3644" w:rsidRPr="002B3644" w:rsidTr="002B364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Витраж как вид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История витража в Европе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витража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1.3 Современное применение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Художественные направления (стили)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Классический, готический, модерн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Абстрактный стиль, авангард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Проект витражного абажура в любом художественном стиле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3. Техники исполнения витражей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Классический наборный витраж, стиль Тиффани,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фьюзинг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пескоструйный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3.2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Расписной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травленый, комбинированный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3.3 Проект панно в расписной технике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3.4 Роспись панно в технике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итраж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B3644" w:rsidRPr="002B3644" w:rsidTr="002B364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При изучении дисциплины «Витражи»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творческих работ.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180"/>
        <w:gridCol w:w="1980"/>
        <w:gridCol w:w="2004"/>
        <w:gridCol w:w="1391"/>
        <w:gridCol w:w="1134"/>
        <w:gridCol w:w="853"/>
        <w:gridCol w:w="816"/>
      </w:tblGrid>
      <w:tr w:rsidR="002B3644" w:rsidRPr="002B3644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1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20-35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2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B3644" w:rsidRPr="002B3644" w:rsidRDefault="002B3644" w:rsidP="00AA17F5">
      <w:pPr>
        <w:numPr>
          <w:ilvl w:val="2"/>
          <w:numId w:val="33"/>
        </w:numPr>
        <w:tabs>
          <w:tab w:val="num" w:pos="709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Алексеева, И.В. Основы теории декоративно-прикладного искусства</w:t>
      </w:r>
      <w:proofErr w:type="gramStart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/ И.В. Алексеева, Е.В. Омельяненко. - Ростов-на-Дону</w:t>
      </w:r>
      <w:proofErr w:type="gramStart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1" w:history="1">
        <w:r w:rsidRPr="002B364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http://biblioclub.ru/index.php?page=book&amp;id=240956</w:t>
        </w:r>
      </w:hyperlink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(Дата обращения: 26.03.2017)</w:t>
      </w:r>
    </w:p>
    <w:p w:rsidR="002B3644" w:rsidRPr="002B3644" w:rsidRDefault="002B3644" w:rsidP="002B3644">
      <w:pPr>
        <w:tabs>
          <w:tab w:val="num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Седов, Е.В. Бронза, стекло, керамика / Е.В. Седов, М.Н. Зелинская.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Аделант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2011. - 88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ISBN 978-5-93642-291-1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2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http://biblioclub.ru/index.php?page=book&amp;id=254147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2B3644" w:rsidRPr="002B3644" w:rsidRDefault="002B3644" w:rsidP="002B364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B3644" w:rsidRPr="002B3644" w:rsidRDefault="002B3644" w:rsidP="00AA17F5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Даглдиян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К.Т. Абстрактная композиция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основы теории и практические методы творчества в абстрактной живописи и скульптуре: учебное пособие для вузов / К.Т.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Даглдиян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Б.А.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Поливода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- Москва 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ладос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2018. - 225 с. : ил. - (Изобразительное искусство). - ISBN 978-5-906992-59-8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3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http://biblioclub.ru/index.php?page=book&amp;id=486086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2B3644" w:rsidRPr="002B3644" w:rsidRDefault="002B3644" w:rsidP="00AA17F5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Формальная композиция: Творческий практикум по основам дизайна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Жердев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О.Б.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Чепурова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С.Г.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Шлеюк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Т.А. Мазурина. - 2-е изд. - Оренбург : ООО ИПК «Университет», 2014. - 255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978-5-4417-0442-7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4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http://biblioclub.ru/index.php?page=book&amp;id=330521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2B3644" w:rsidRPr="002B3644" w:rsidRDefault="002B3644" w:rsidP="00AA17F5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Омельяненко, Е.В. Основы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Омельяненко. - 2-е изд.,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5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http://biblioclub.ru/index.php?page=book&amp;id=241142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2B3644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AA17F5">
      <w:pPr>
        <w:numPr>
          <w:ilvl w:val="0"/>
          <w:numId w:val="3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Оболенская О. Н. История декоративно-прикладного искусства: Учеб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метод. пособие /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Нижегор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. гос.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. ун-т; Авт. - сост. : О. Н. Оболенская. - Н. Новгород, 2009. - 61 с.   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AA17F5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История витража в России и мире. Искусство изготовления витражей. [Электронный ресурс]. – Режим доступа: </w:t>
      </w:r>
      <w:hyperlink r:id="rId16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http://fb.ru/article/326331/istoriya-vitraja-v-rossii-i-mire-iskusstvo-izgotovleniya-vitrajey</w:t>
        </w:r>
        <w:r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/</w:t>
        </w:r>
      </w:hyperlink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Загл</w:t>
      </w:r>
      <w:proofErr w:type="spell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 экрана.</w:t>
      </w:r>
    </w:p>
    <w:p w:rsidR="002B3644" w:rsidRPr="002B3644" w:rsidRDefault="002B3644" w:rsidP="00AA17F5">
      <w:pPr>
        <w:numPr>
          <w:ilvl w:val="0"/>
          <w:numId w:val="38"/>
        </w:numP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Витраж, как вид искусства</w:t>
      </w:r>
      <w:r w:rsidRPr="002B3644"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  <w:lang w:eastAsia="ru-RU"/>
        </w:rPr>
        <w:t xml:space="preserve">  </w:t>
      </w:r>
      <w:r w:rsidRPr="002B3644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[Электронный ресурс]. – Режим доступа: </w:t>
      </w:r>
      <w:hyperlink r:id="rId17" w:history="1">
        <w:r w:rsidRPr="002B3644">
          <w:rPr>
            <w:rFonts w:ascii="Times New Roman" w:eastAsia="Times New Roman" w:hAnsi="Times New Roman" w:cs="Times New Roman"/>
            <w:bCs/>
            <w:iCs/>
            <w:color w:val="0000FF"/>
            <w:kern w:val="36"/>
            <w:sz w:val="24"/>
            <w:szCs w:val="24"/>
            <w:u w:val="single"/>
            <w:lang w:eastAsia="ru-RU"/>
          </w:rPr>
          <w:t>https://studfiles.net/preview/5946814/page:2/</w:t>
        </w:r>
      </w:hyperlink>
      <w:r w:rsidRPr="002B3644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. </w:t>
      </w:r>
      <w:r w:rsidRPr="002B364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– </w:t>
      </w:r>
      <w:proofErr w:type="spellStart"/>
      <w:r w:rsidRPr="002B364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Загл</w:t>
      </w:r>
      <w:proofErr w:type="spellEnd"/>
      <w:r w:rsidRPr="002B364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 с экрана.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6337F" w:rsidRPr="00FD7C06" w:rsidRDefault="00D6337F" w:rsidP="00D633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«Формообразование» требует наличия методических рекомендаций по выполнению практических работ, 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стулья, магнитная доска, экран, учебные наглядные пособия. Специальное оборудование: ножницы, ножи для резки бумаги, подставки для моделей.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Витражи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8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9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«ФОРМООБРАЗОВАНИЕ»</w:t>
      </w:r>
    </w:p>
    <w:p w:rsidR="002B3644" w:rsidRPr="002B3644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«Формообразование» – это процесс создания формы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В художественном проектировании формообразование включает пространственную организацию элементов изделия, определяемую его структурой, компоновкой, технологией производства, а также эстетической концепцией дизайнера. 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3644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ПК-16-способностью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ПК-25- способностью организовывать и контролировать технологический процесс в учебных мастерских, организациях и предприятиях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ПК-30-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«Формообразование» относится к основной части комплексного модуля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2B3644" w:rsidRPr="002B3644" w:rsidRDefault="002B3644" w:rsidP="002B3644">
      <w:pPr>
        <w:widowControl w:val="0"/>
        <w:tabs>
          <w:tab w:val="left" w:pos="540"/>
        </w:tabs>
        <w:spacing w:after="0" w:line="36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создать условия для развития у студентов проектного и композиционно-образного мышления, понимания и освоение ими закономерностей формообразования для создания целостного, эстетически значимого, художественно-выразительного продукта творческой деятельности.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2B3644" w:rsidRPr="002B3644" w:rsidRDefault="002B3644" w:rsidP="00AA17F5">
      <w:pPr>
        <w:widowControl w:val="0"/>
        <w:numPr>
          <w:ilvl w:val="0"/>
          <w:numId w:val="50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основ композиционной грамоты: законов, правил, приемов, элементов композиции; средств выразительности, основ визуального восприятия, закономерностей формообразовании объектов материальной культуры, принципов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комбинаторного решения формы объектов проектирования и др.; </w:t>
      </w:r>
    </w:p>
    <w:p w:rsidR="002B3644" w:rsidRPr="002B3644" w:rsidRDefault="002B3644" w:rsidP="00AA17F5">
      <w:pPr>
        <w:widowControl w:val="0"/>
        <w:numPr>
          <w:ilvl w:val="0"/>
          <w:numId w:val="50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творческой переработке наблюдаемых явлений действительности, формальных признаков предметов и объектов окружающей среды, рождению оригинальных проектных идей, к творческой комбинаторно-композиционной деятельности;</w:t>
      </w:r>
    </w:p>
    <w:p w:rsidR="002B3644" w:rsidRPr="002B3644" w:rsidRDefault="002B3644" w:rsidP="00AA17F5">
      <w:pPr>
        <w:widowControl w:val="0"/>
        <w:numPr>
          <w:ilvl w:val="0"/>
          <w:numId w:val="50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свободно владеть различными приемами формообразования, способами колористического решения плоской и объемной формы в зависимости от функционального назначения и образной трактовки проектируемого объекта дизайна;</w:t>
      </w:r>
    </w:p>
    <w:p w:rsidR="002B3644" w:rsidRPr="002B3644" w:rsidRDefault="002B3644" w:rsidP="00AA17F5">
      <w:pPr>
        <w:widowControl w:val="0"/>
        <w:numPr>
          <w:ilvl w:val="0"/>
          <w:numId w:val="50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навыков работы различными художественными материалами при пластическом воплощении творческих идей в грамотных, целостных и гармонических проектных работах.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2B3644" w:rsidRPr="002B3644" w:rsidTr="002B3644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работать с преобразованием формы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ПК- 16;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B3644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творческие задания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2B3644" w:rsidRPr="002B3644" w:rsidTr="002B364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067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1.Архитектоника формы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Основные понятия.</w:t>
            </w:r>
          </w:p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Преобразование плоскости в рельеф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3644" w:rsidRPr="002B3644" w:rsidTr="002B3644">
        <w:trPr>
          <w:trHeight w:val="564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Формирование объема из плоскости с помощью ритмических элементов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Выявление пластики плоского листа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Преобразование пластики геометрического объема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Структура геометрических форм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Формирование объёма с помощью взаимно-перпендикулярных плоскостей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2. Моделирование формы в проектной работе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Художественно-образные свойства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Стилизация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</w:t>
            </w:r>
            <w:proofErr w:type="gram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Интерьерный объект с использованием композиционного решения по модульной сетки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«Формообразование» рекомендуется применение развивающих технологий, проектных технологий, интерактивных методов обучения.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952"/>
        <w:gridCol w:w="1897"/>
        <w:gridCol w:w="1245"/>
        <w:gridCol w:w="1134"/>
        <w:gridCol w:w="853"/>
        <w:gridCol w:w="816"/>
      </w:tblGrid>
      <w:tr w:rsidR="002B3644" w:rsidRPr="002B3644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задание.  Преобразование плоскости в рельеф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Формирование объема из плоскости с помощью ритмических элементов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задание.   Выявление пластики плоского листа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Преобразование пластики геометрического объема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Структура 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геометрических форм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Просмотр и анализ творческих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Формирование объёма с помощью взаимно-перпендикулярных плоскостей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Художественно-образные свойства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Стилизация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</w:t>
            </w:r>
            <w:proofErr w:type="gram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Интерьерный объект с использованием композиционного решения по модульной сетки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Просмотр и анализ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1.  Иовлев, В.И. Архитектурное проектирование: формирование пространства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учебник / В.И. Иовлев. - Екатеринбург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Архитектон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, 2016. - 233 с.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.: с. 206-210 - ISBN 978-5-7408-0176-6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20" w:history="1">
        <w:r w:rsidRPr="002B3644">
          <w:rPr>
            <w:rFonts w:ascii="Times New Roman" w:eastAsia="Calibri" w:hAnsi="Times New Roman" w:cs="Times New Roman"/>
            <w:color w:val="1F497D"/>
            <w:sz w:val="24"/>
            <w:szCs w:val="24"/>
            <w:u w:val="single"/>
          </w:rPr>
          <w:t>http://biblioclub.ru/index.php?page=book&amp;id=455446</w:t>
        </w:r>
      </w:hyperlink>
      <w:r w:rsidRPr="002B3644">
        <w:rPr>
          <w:rFonts w:ascii="Times New Roman" w:eastAsia="Calibri" w:hAnsi="Times New Roman" w:cs="Times New Roman"/>
          <w:color w:val="1F497D"/>
          <w:sz w:val="24"/>
          <w:szCs w:val="24"/>
        </w:rPr>
        <w:t xml:space="preserve">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Кишик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, Ю.Н. Архитектурная композиция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Ю.Н. 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Кишик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. - Минск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РИПО, 2015. - 172 с. : схем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ил. -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. в кн. - ISBN 978-985-503-476-7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21" w:history="1">
        <w:r w:rsidRPr="002B3644">
          <w:rPr>
            <w:rFonts w:ascii="Times New Roman" w:eastAsia="Calibri" w:hAnsi="Times New Roman" w:cs="Times New Roman"/>
            <w:color w:val="1F497D"/>
            <w:sz w:val="24"/>
            <w:szCs w:val="24"/>
          </w:rPr>
          <w:t>http://biblioclub.ru/index.php?page=book&amp;id=463291</w:t>
        </w:r>
      </w:hyperlink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2B3644" w:rsidRPr="002B3644" w:rsidRDefault="002B3644" w:rsidP="00AA17F5">
      <w:pPr>
        <w:numPr>
          <w:ilvl w:val="0"/>
          <w:numId w:val="39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М.: Академия, 2014. – 144 с.  </w:t>
      </w:r>
    </w:p>
    <w:p w:rsidR="002B3644" w:rsidRPr="002B3644" w:rsidRDefault="002B3644" w:rsidP="00AA17F5">
      <w:pPr>
        <w:numPr>
          <w:ilvl w:val="0"/>
          <w:numId w:val="39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Седова, Л.И. Основы предметного моделирования в архитектурном проектировании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учебно-методическое пособие / Л.И. Седова, В.В. Смирнов. - Екатеринбург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Архитектон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2015. - 69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22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http://biblioclub.ru/index.php?page=book&amp;id=455469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2B3644" w:rsidRPr="002B3644" w:rsidRDefault="002B3644" w:rsidP="002B36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Зимина, Е. К. Азы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 - Н. Новгород: НГПУ им.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Минина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2012.-20 с.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AA17F5">
      <w:pPr>
        <w:numPr>
          <w:ilvl w:val="0"/>
          <w:numId w:val="4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23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://dgng.pstu.ru/conf2011/</w:t>
        </w:r>
        <w:proofErr w:type="spellStart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papers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/16/</w:t>
        </w:r>
      </w:hyperlink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базы: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«Формообразование» требует наличия методических рекомендаций по выполнению практических работ,  литературы, аудитории и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«Формообразование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4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5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«АРТ-ТЕХНОЛОГИИ»</w:t>
      </w:r>
    </w:p>
    <w:p w:rsidR="002B3644" w:rsidRPr="002B3644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«Арт-технологии» – это процесс создания </w:t>
      </w:r>
      <w:r w:rsidRPr="002B3644"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современных технологий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3644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ПК-16-способностью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ПК-25- способностью организовывать и контролировать технологический процесс в учебных мастерских, организациях и предприятиях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ПК-30-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Дисциплина «Арт-технологии» относится к вариативной части комплексного модуля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различные способы выполнения произведений декоративно-прикладного искусства с применением различных новых технологий в современных тенденциях в области технологий и эстетики искусства.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2B3644" w:rsidRPr="002B3644" w:rsidRDefault="002B3644" w:rsidP="00AA17F5">
      <w:pPr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2B3644" w:rsidRPr="002B3644" w:rsidRDefault="002B3644" w:rsidP="00AA17F5">
      <w:pPr>
        <w:numPr>
          <w:ilvl w:val="0"/>
          <w:numId w:val="51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арт-технологий; </w:t>
      </w:r>
    </w:p>
    <w:p w:rsidR="002B3644" w:rsidRPr="002B3644" w:rsidRDefault="002B3644" w:rsidP="00AA17F5">
      <w:pPr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об арт-технологиях, применяемых в дизайне; </w:t>
      </w:r>
    </w:p>
    <w:p w:rsidR="002B3644" w:rsidRPr="002B3644" w:rsidRDefault="002B3644" w:rsidP="00AA17F5">
      <w:pPr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арт-технологий; </w:t>
      </w:r>
    </w:p>
    <w:p w:rsidR="002B3644" w:rsidRPr="002B3644" w:rsidRDefault="002B3644" w:rsidP="00AA17F5">
      <w:pPr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современных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художественных  арт-технологий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2B3644" w:rsidRPr="002B3644" w:rsidTr="002B3644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организовывать технологический процесс создания 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работать с </w:t>
            </w: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корректировкой и использованием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современных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арт-технологий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ПК-25;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2B3644" w:rsidRPr="002B3644" w:rsidTr="002B364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1. </w:t>
            </w:r>
            <w:proofErr w:type="gram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Современные бумажные арт-технологии в сувенирной продукции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1.1 «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Кардмейкинг</w:t>
            </w:r>
            <w:proofErr w:type="spell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 «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Скрапбукинг</w:t>
            </w:r>
            <w:proofErr w:type="spell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1.3.«Мини-книжки,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брелки</w:t>
            </w:r>
            <w:proofErr w:type="spell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proofErr w:type="gram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gram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арт-технологии в интерьерном дизайне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2.1 «Папье-маше»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2.2 «Папье-маше из ткани»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2.3 Техника «Терра»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«Арт-технологии» рекомендуется применение развивающих технологий, проектных технологий, интерактивных методов обучения.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952"/>
        <w:gridCol w:w="1751"/>
        <w:gridCol w:w="1391"/>
        <w:gridCol w:w="1134"/>
        <w:gridCol w:w="853"/>
        <w:gridCol w:w="816"/>
      </w:tblGrid>
      <w:tr w:rsidR="002B3644" w:rsidRPr="002B3644" w:rsidTr="002B3644">
        <w:trPr>
          <w:trHeight w:val="303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3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128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4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5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B3644" w:rsidRPr="002B3644" w:rsidTr="002B3644">
        <w:trPr>
          <w:trHeight w:val="127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6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B3644" w:rsidRPr="002B3644" w:rsidTr="002B3644">
        <w:trPr>
          <w:trHeight w:val="114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Просмотр и анализ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2B3644" w:rsidRPr="002B3644" w:rsidRDefault="002B3644" w:rsidP="00AA17F5">
      <w:pPr>
        <w:numPr>
          <w:ilvl w:val="0"/>
          <w:numId w:val="5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Интересные идеи для вашего дома. Украшение интерьера своими руками / сост. С.А.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Шанина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-Классик», 2010. - 256 с. - ISBN 9785386019587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URL: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hyperlink r:id="rId26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http://biblioclub.ru/index.php?page=book&amp;id=53948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2B3644" w:rsidRPr="002B3644" w:rsidRDefault="002B3644" w:rsidP="00AA17F5">
      <w:pPr>
        <w:numPr>
          <w:ilvl w:val="0"/>
          <w:numId w:val="5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Омельяненко, Е.В. Основы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27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http://biblioclub.ru/index.php?page=book&amp;id=241142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2B3644" w:rsidRPr="002B3644" w:rsidRDefault="002B3644" w:rsidP="00AA17F5">
      <w:pPr>
        <w:numPr>
          <w:ilvl w:val="0"/>
          <w:numId w:val="42"/>
        </w:numPr>
        <w:spacing w:after="0"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Сосунов, Н.Н. Изготовление бутафории / Н.Н. Сосунов.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Государственное издательство "Искусство", 1959. - 96 с. - ISBN 978-5-4458-8409-5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28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http://biblioclub.ru/index.php?page=book&amp;id=233516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2B3644" w:rsidRPr="002B3644" w:rsidRDefault="002B3644" w:rsidP="00AA17F5">
      <w:pPr>
        <w:numPr>
          <w:ilvl w:val="0"/>
          <w:numId w:val="42"/>
        </w:numPr>
        <w:spacing w:after="0"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Михайлова, Е.А. Украшаем цветочные горшки / Е.А. Михайлова.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-Классик», 2013. - 264 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- (Школа рукоделия). - ISBN 978-5-386-06715-1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 - URL: </w:t>
      </w:r>
      <w:hyperlink r:id="rId29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http://biblioclub.ru/index.php?page=book&amp;id=239937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2B3644" w:rsidRPr="002B3644" w:rsidRDefault="002B3644" w:rsidP="00AA17F5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И. Живопись. Форма, цвет, изображения: учеб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особие /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Г.И.Панксенов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 : Академия, 2014. – 144 с.</w:t>
      </w:r>
    </w:p>
    <w:p w:rsidR="002B3644" w:rsidRPr="002B3644" w:rsidRDefault="002B3644" w:rsidP="002B36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AA17F5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Зимина, Е. К. Азы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62.-Н. Новгород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НГПУ им. К. Минина, 2012. – 20 с. </w:t>
      </w:r>
    </w:p>
    <w:p w:rsidR="002B3644" w:rsidRPr="002B3644" w:rsidRDefault="002B3644" w:rsidP="00AA17F5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Зимина, Е. К.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Интерьерный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арт-объект в технике «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терра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/ Е. К. Зимина. - Нижний Новгород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: </w:t>
      </w:r>
      <w:proofErr w:type="spellStart"/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2015.– 21 с.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AA17F5">
      <w:pPr>
        <w:numPr>
          <w:ilvl w:val="0"/>
          <w:numId w:val="4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30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://dgng.pstu.ru/conf2011/</w:t>
        </w:r>
        <w:proofErr w:type="spellStart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papers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/16/</w:t>
        </w:r>
      </w:hyperlink>
      <w:r w:rsidRPr="002B364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</w:p>
    <w:p w:rsidR="002B3644" w:rsidRPr="002B3644" w:rsidRDefault="002B3644" w:rsidP="00AA17F5">
      <w:pPr>
        <w:numPr>
          <w:ilvl w:val="0"/>
          <w:numId w:val="4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 w:rsidRPr="002B364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6337F" w:rsidRPr="00A6437A" w:rsidRDefault="00D6337F" w:rsidP="00D633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«Арт-технологии» требует наличия методических рекомендаций по выполнению практических работ, 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оборудованного учебного кабинета: столы, стулья, магнитная доска, экран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учебные наглядные пособия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Специальное оборудование: ножницы, ножи для резки бумаги, подставки для моделей.</w:t>
      </w:r>
    </w:p>
    <w:p w:rsidR="00D6337F" w:rsidRDefault="00D6337F" w:rsidP="00D633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«Арт-технологии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1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2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«ХУДОЖЕСТВЕННАЯ БУМАГА»</w:t>
      </w:r>
    </w:p>
    <w:p w:rsidR="002B3644" w:rsidRPr="002B3644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«Художественная бумага»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процесс создания </w:t>
      </w:r>
      <w:r w:rsidRPr="002B3644"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технологий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бумагой, в 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общими ценностными установками культуры и требованиями эстетической выразительности.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3644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«Художественная бумага»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начальному модулю комплексного модуля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методы  и технологии  работы с бумагой для выполнения произведений декоративно-прикладного искусства и дизайна.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2B3644" w:rsidRPr="002B3644" w:rsidRDefault="002B3644" w:rsidP="00AA17F5">
      <w:pPr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различных технологий работы с бумагой;</w:t>
      </w:r>
    </w:p>
    <w:p w:rsidR="002B3644" w:rsidRPr="002B3644" w:rsidRDefault="002B3644" w:rsidP="00AA17F5">
      <w:pPr>
        <w:numPr>
          <w:ilvl w:val="0"/>
          <w:numId w:val="51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способности  к творческой переработке наблюдаемых явлений действительности и рождению  оригинальных идей воплощенных в художественной бумажной пластике;</w:t>
      </w:r>
    </w:p>
    <w:p w:rsidR="002B3644" w:rsidRPr="002B3644" w:rsidRDefault="002B3644" w:rsidP="00AA17F5">
      <w:pPr>
        <w:numPr>
          <w:ilvl w:val="0"/>
          <w:numId w:val="51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совершенствование навыков работы с различными видами бумаги при пластическом воплощении творческих идей в грамотных, целостных композициях.</w:t>
      </w:r>
    </w:p>
    <w:p w:rsidR="002B3644" w:rsidRPr="002B3644" w:rsidRDefault="002B3644" w:rsidP="002B3644">
      <w:pPr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2B3644" w:rsidRPr="002B3644" w:rsidTr="002B3644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Демонстрирует </w:t>
            </w: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способность проектировать и оснащать образовательно-пространственную среду для теоретического и практического обучения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способность к адаптации, корректировке и использованию технологий в профессионально-педагогической  деятельности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работы с бумагой, корректировать и использовать технологии художественной бумажной пластики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ПК-16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ПК-29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Анализ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творческих работ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B3644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творческие задания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2B3644" w:rsidRPr="002B3644" w:rsidTr="002B364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 Технологии художественного бумажного творчества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1.1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Вырезанки</w:t>
            </w:r>
            <w:proofErr w:type="spell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1.2 Айрис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фолдинг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1.3.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Квилинг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1.4.Оригами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1.5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Раздел 2. Проектное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B3644" w:rsidRPr="002B3644" w:rsidTr="002B3644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2.1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2.2 Выполнение композиции на заданную тему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«Художественная бумага» рекомендуется применение развивающих технологий, проектных технологий, интерактивных методов обучения.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805"/>
        <w:gridCol w:w="1751"/>
        <w:gridCol w:w="1538"/>
        <w:gridCol w:w="1134"/>
        <w:gridCol w:w="853"/>
        <w:gridCol w:w="816"/>
      </w:tblGrid>
      <w:tr w:rsidR="002B3644" w:rsidRPr="002B3644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Просмотр и анализ творческих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155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126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1. Жданова, Н.С. Основы дизайна и проектно-графического моделирования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Н.С. Жданова.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«Флинта», 2017. - 197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.: с. 176-178 - ISBN 978-5-9765-3397-4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33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http://biblioclub.ru/index.php?page=book&amp;id=482648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(дата обращения 5.05.2017)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Омельяненко, Е.В. Основы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 доп. - Ростов-на-Дону : Издательство Южного федерального университета, 2010. -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183 с. - ISBN 978-5-9275-0747-4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34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http://biblioclub.ru/index.php?page=book&amp;id=241142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2B3644" w:rsidRPr="002B3644" w:rsidRDefault="002B3644" w:rsidP="00AA17F5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Т.А. Рыбинская. - Таганрог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Издательство Южного федерального университета, 2016. - 166 с.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sz w:val="24"/>
          <w:szCs w:val="24"/>
        </w:rPr>
        <w:t>. в кн. - ISBN 978-5-9275-2300-9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35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http://biblioclub.ru/index.php?page=book&amp;id=493292</w:t>
        </w:r>
      </w:hyperlink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5.05.2017)</w:t>
      </w:r>
    </w:p>
    <w:p w:rsidR="002B3644" w:rsidRPr="002B3644" w:rsidRDefault="002B3644" w:rsidP="00AA17F5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М. : Академия, 2014. – 144 с.</w:t>
      </w:r>
    </w:p>
    <w:p w:rsidR="002B3644" w:rsidRPr="002B3644" w:rsidRDefault="002B3644" w:rsidP="00AA17F5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Перелыгина, Е.Н. Макетирование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Е.Н. Перелыгина ; Федеральное агентство по образованию Государственное образовательное учреждение высшего профессионального образования, Воронежская государственная лесотехническая академия. - Воронеж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Воронежская государственная лесотехническая академия, 2010. - 110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ISBN 978-5-7994-0425-3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36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http://biblioclub.ru/index.php?page=book&amp;id=142941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2B3644" w:rsidRPr="002B3644" w:rsidRDefault="002B3644" w:rsidP="002B36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1. Зимина, Е. К. Азы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 - Н. Новгород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НГПУ им. К. Минина, 2012. – 20 с.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AA17F5">
      <w:pPr>
        <w:numPr>
          <w:ilvl w:val="0"/>
          <w:numId w:val="4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Методическое обеспечение [Электронный ресурс] /  Разработка методического обеспечения для студентов-дизайнеров – Режим доступа</w:t>
      </w:r>
      <w:proofErr w:type="gramStart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37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http://dgng.pstu.ru/conf2011/papers/16/</w:t>
        </w:r>
      </w:hyperlink>
    </w:p>
    <w:p w:rsidR="002B3644" w:rsidRPr="002B3644" w:rsidRDefault="002B3644" w:rsidP="00AA17F5">
      <w:pPr>
        <w:numPr>
          <w:ilvl w:val="0"/>
          <w:numId w:val="4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 w:rsidRPr="002B364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6337F" w:rsidRPr="00A6437A" w:rsidRDefault="00D6337F" w:rsidP="00D633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Реализация дисциплины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Художественная бумага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оборудованного учебного кабинета: столы, стулья, магнитная доска, экран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учебные наглядные пособия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Специальное оборудование: ножницы, ножи для резки бумаги, подставки для моделей.</w:t>
      </w:r>
    </w:p>
    <w:p w:rsidR="00D6337F" w:rsidRPr="00A6437A" w:rsidRDefault="00D6337F" w:rsidP="00D633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bookmarkStart w:id="0" w:name="_GoBack"/>
      <w:bookmarkEnd w:id="0"/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«Художественная бумага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8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9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«ТЕХНИКИ ДЕКОРИРОВАНИЯ»</w:t>
      </w:r>
    </w:p>
    <w:p w:rsidR="002B3644" w:rsidRPr="002B3644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Техники декорирования</w:t>
      </w: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процесс создания </w:t>
      </w:r>
      <w:r w:rsidRPr="002B3644"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современных техник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декорирования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2B3644" w:rsidRPr="002B3644" w:rsidRDefault="002B3644" w:rsidP="002B364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3644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</w:t>
      </w: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Техники декорирования</w:t>
      </w: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вариативной части комплексного модуля «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модулю: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различные техники декорирования предметов интерьера в современных тенденциях в области технологий и эстетики искусства.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2B3644" w:rsidRPr="002B3644" w:rsidRDefault="002B3644" w:rsidP="00AA17F5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2B3644" w:rsidRPr="002B3644" w:rsidRDefault="002B3644" w:rsidP="00AA17F5">
      <w:pPr>
        <w:numPr>
          <w:ilvl w:val="0"/>
          <w:numId w:val="41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техник декорирования; </w:t>
      </w:r>
    </w:p>
    <w:p w:rsidR="002B3644" w:rsidRPr="002B3644" w:rsidRDefault="002B3644" w:rsidP="00AA17F5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техниках декорирования, применяемых в дизайне интерьера; </w:t>
      </w:r>
    </w:p>
    <w:p w:rsidR="002B3644" w:rsidRPr="002B3644" w:rsidRDefault="002B3644" w:rsidP="00AA17F5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техник декорирования; </w:t>
      </w:r>
    </w:p>
    <w:p w:rsidR="002B3644" w:rsidRPr="002B3644" w:rsidRDefault="002B3644" w:rsidP="00AA17F5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 современных техник декорирования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2B3644" w:rsidRPr="002B3644" w:rsidTr="002B3644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ОР.1.5.1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знания техник декорирования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творческих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2B3644" w:rsidRPr="002B3644" w:rsidTr="002B364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 Техники декорирования предметов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1.1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 Гипсовый декор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Тема 1.3 Ассамбляж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1.4 </w:t>
            </w:r>
            <w:proofErr w:type="spellStart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Соостаривание</w:t>
            </w:r>
            <w:proofErr w:type="spellEnd"/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древесины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2. Техники декорирования интерьера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2B3644" w:rsidRPr="002B3644" w:rsidTr="002B3644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Тема 2.1 Терра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sz w:val="24"/>
                <w:szCs w:val="24"/>
              </w:rPr>
              <w:t>Тема 2.2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B3644" w:rsidRPr="002B3644" w:rsidTr="002B364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«Техники декорирования» рекомендуется применение развивающих технологий, проектных технологий, интерактивных методов обучения.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"/>
        <w:gridCol w:w="1461"/>
        <w:gridCol w:w="1699"/>
        <w:gridCol w:w="1698"/>
        <w:gridCol w:w="1698"/>
        <w:gridCol w:w="1134"/>
        <w:gridCol w:w="853"/>
        <w:gridCol w:w="816"/>
      </w:tblGrid>
      <w:tr w:rsidR="002B3644" w:rsidRPr="002B3644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4. 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5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Творческое задание 6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Просмотр и анализ творческих </w:t>
            </w:r>
            <w:r w:rsidRPr="002B36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53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1.Стельмашонок, Н.В. Монументально-декоративное искусство в интерьере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Н.В. Стельмашонок. - Минск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- 180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978-985-503-536-8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– URL: </w:t>
      </w:r>
      <w:hyperlink r:id="rId40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http://biblioclub.ru/index.php?page=book&amp;id=463344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 (Дата обращения: 05.05.2017)</w:t>
      </w:r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2.Интересные идеи для вашего дома. Украшение интерьера своими руками / сост. С.А.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Шанина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-Классик», 2010. - 256 с. - ISBN 9785386019587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1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http://biblioclub.ru/index.php?page=book&amp;id=53948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05.05.2017)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2B3644" w:rsidRPr="002B3644" w:rsidRDefault="002B3644" w:rsidP="00AA17F5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 : Академия, 2014. – 144 с.</w:t>
      </w:r>
    </w:p>
    <w:p w:rsidR="002B3644" w:rsidRPr="002B3644" w:rsidRDefault="002B3644" w:rsidP="00AA17F5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Т.А. Рыбинская. - Таганрог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2016. - 166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978-5-9275-2300-9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2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http://biblioclub.ru/index.php?page=book&amp;id=493292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(Дата обращения: 05.05.2017)</w:t>
      </w:r>
    </w:p>
    <w:p w:rsidR="002B3644" w:rsidRPr="002B3644" w:rsidRDefault="002B3644" w:rsidP="00AA17F5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Перелыгина, Е.Н. Макетирование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Е.Н. Перелыгина ; Федеральное агентство по образованию Государственное образовательное учреждение высшего профессионального образования, Воронежская государственная лесотехническая академия. - Воронеж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Воронежская государственная лесотехническая академия, 2010. - 110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ISBN 978-5-7994-0425-3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3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http://biblioclub.ru/index.php?page=book&amp;id=142941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2B3644" w:rsidRPr="002B3644" w:rsidRDefault="002B3644" w:rsidP="002B36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2B364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Зимина, Е. К.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Интерьерный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арт-объект в технике «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терра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/ Е. К. Зимина. - Нижний Новгород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: </w:t>
      </w:r>
      <w:proofErr w:type="spellStart"/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2015. – 21 с.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AA17F5">
      <w:pPr>
        <w:numPr>
          <w:ilvl w:val="0"/>
          <w:numId w:val="4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 w:rsidRPr="002B3644"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44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://dgng.pstu.ru/conf2011/</w:t>
        </w:r>
        <w:proofErr w:type="spellStart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papers</w:t>
        </w:r>
        <w:proofErr w:type="spellEnd"/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/16/</w:t>
        </w:r>
      </w:hyperlink>
      <w:r w:rsidRPr="002B364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</w:p>
    <w:p w:rsidR="002B3644" w:rsidRPr="002B3644" w:rsidRDefault="002B3644" w:rsidP="00AA17F5">
      <w:pPr>
        <w:numPr>
          <w:ilvl w:val="0"/>
          <w:numId w:val="4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 w:rsidRPr="002B364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«Техники декорирования» требует наличия методических рекомендаций по выполнению практических работ,  литературы, аудитории и </w:t>
      </w:r>
      <w:r w:rsidRPr="002B36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«Техники декорирования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5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6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644" w:rsidRPr="002B3644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ПРОГРАММА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«ХУДОЖЕСТВЕННАЯ РОСПИСЬ ПО ДЕРЕВУ»</w:t>
      </w:r>
    </w:p>
    <w:p w:rsidR="002B3644" w:rsidRPr="002B3644" w:rsidRDefault="002B3644" w:rsidP="00AA17F5">
      <w:pPr>
        <w:numPr>
          <w:ilvl w:val="0"/>
          <w:numId w:val="4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 w:rsidRPr="002B364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Художественная роспись – это искусство декорирования красками какой-либо поверхности. Роспись функционально и композиционно является частью специально задуманного и организованного художником пространства.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Художественная роспись стен и потолков служит не только для создания общего стилевого настроя, но представляет собой самодостаточный дизайнерский элемент.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2B3644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Роспись по дереву — декоративно-прикладное искусство, имеющее </w:t>
      </w:r>
      <w:proofErr w:type="gramStart"/>
      <w:r w:rsidRPr="002B3644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многовековою</w:t>
      </w:r>
      <w:proofErr w:type="gramEnd"/>
      <w:r w:rsidRPr="002B3644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историю. Роспись по дереву широко применяется в области мебельного производства, посуды, игрушек, музыкальных инструментов.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2B3644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Художественная роспись мебели имеет долгую и разнообразную историю, это явление встречается в большинстве культур на всех континентах.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компетенций:</w:t>
      </w:r>
      <w:proofErr w:type="gramEnd"/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2B3644" w:rsidRPr="002B3644" w:rsidRDefault="002B3644" w:rsidP="00AA17F5">
      <w:pPr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«Художественная роспись в интерьере» относится к модулю «Арт-технологии».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 «Проектирование в ДПИ и дизайне» (дисциплина «Дизайн-проектирование», «Проектирование ДПИ»). 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2B36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дизайна и декоративно-прикладного искусства.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дисциплины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gramStart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 и декорирования пространства интерьера;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приобретения профессиональных знаний и </w:t>
      </w:r>
      <w:proofErr w:type="gramStart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навыков</w:t>
      </w:r>
      <w:proofErr w:type="gramEnd"/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необходимых для проектирования и выполнения росписи изделий из  дерева, росписи стен и мебели;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- </w:t>
      </w:r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обеспечить возможность усвоения </w:t>
      </w:r>
      <w:proofErr w:type="gramStart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знаний  по технологии и способам росписи по дереву и росписи стен и потолков.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B3644" w:rsidRPr="002B3644" w:rsidRDefault="002B3644" w:rsidP="00AA17F5">
      <w:pPr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2029"/>
        <w:gridCol w:w="1411"/>
        <w:gridCol w:w="1531"/>
      </w:tblGrid>
      <w:tr w:rsidR="002B3644" w:rsidRPr="002B3644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3644" w:rsidRPr="002B3644" w:rsidTr="002B3644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2B3644" w:rsidRPr="002B3644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 знания и владение художественной росписи в интерьере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1418"/>
        <w:gridCol w:w="1237"/>
        <w:gridCol w:w="853"/>
      </w:tblGrid>
      <w:tr w:rsidR="002B3644" w:rsidRPr="002B3644" w:rsidTr="002B364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hanging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ВВсего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по дисциплине</w:t>
            </w:r>
          </w:p>
        </w:tc>
      </w:tr>
      <w:tr w:rsidR="002B3644" w:rsidRPr="002B3644" w:rsidTr="002B3644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Художественная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Настенная живопись, фрески (Итальянская и Древнерусская)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1.2 Художественная роспись стен и потолков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2. Виды и особенности разных техник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221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поверхности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Кисть, трафарет, аэрограф, рельефный рисунок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2.3 Проект росписи стены для гостиной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Художественная роспись изделий из дерева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 Хохломская, Мезенская, Городецкая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Волховская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росписи по дереву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Мотивы и орнаменты росписи по дереву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3.3 Проект и выполнение росписи изделия из дерева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Декорирование мебели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 Ручная роспись Китая. Традиционные техники росписи по дереву в Европе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B3644" w:rsidRPr="002B3644" w:rsidTr="002B364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4.2 Отбеливание,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состаривание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техники декорирования и росписи мебели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2B3644" w:rsidRPr="002B3644" w:rsidTr="002B364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2B3644" w:rsidRPr="002B3644" w:rsidRDefault="002B3644" w:rsidP="002B3644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Calibri" w:hAnsi="Times New Roman" w:cs="Times New Roman"/>
          <w:sz w:val="24"/>
          <w:szCs w:val="24"/>
        </w:rPr>
        <w:t>При изучении дисциплины «Художественная роспись по дереву»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творческих работ.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180"/>
        <w:gridCol w:w="1980"/>
        <w:gridCol w:w="2004"/>
        <w:gridCol w:w="1391"/>
        <w:gridCol w:w="1134"/>
        <w:gridCol w:w="853"/>
        <w:gridCol w:w="816"/>
      </w:tblGrid>
      <w:tr w:rsidR="002B3644" w:rsidRPr="002B3644" w:rsidTr="002B364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1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20-35</w:t>
            </w: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2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3644" w:rsidRPr="002B3644" w:rsidRDefault="002B3644" w:rsidP="002B3644">
            <w:pPr>
              <w:rPr>
                <w:rFonts w:ascii="Calibri" w:eastAsia="Calibri" w:hAnsi="Calibri" w:cs="Times New Roman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3644" w:rsidRPr="002B3644" w:rsidTr="002B364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3644" w:rsidRPr="002B3644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1.Алексеева, И.В. Основы теории декоративно-прикладного искусства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7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http://biblioclub.ru/index.php?page=book&amp;id=240956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26.03.2017).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2.Шауро, Г.Ф. Народные художественные промыслы и декоративно-прикладное искусство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Г.Ф.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Шауро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Л.О. Малахова. - Минск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- 175 с. : ил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proofErr w:type="spellStart"/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978-985-503-539-9 ; То же [Электронный ресурс]. - URL: </w:t>
      </w:r>
      <w:hyperlink r:id="rId48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http://biblioclub.ru/index.php?page=book&amp;id=463679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26.03.2017).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Рыгалева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Л.Н. Технология росписи по дереву: лабораторный практикум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учебно-методическое пособие / Л.Н.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Рыгалева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- Минск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- 92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.: с. 78-79. - ISBN 978-985-503-475-0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9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http://biblioclub.ru/index.php?page=book&amp;id=463667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Сонцов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Д.П. Роспись древней русской утвари из церковного и домашнего быта до 18 столетия / Д.П. 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Сонцов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Типография В.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Готье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, 1857. - Ч. 1-2. - 61 с. - ISBN 978-5-4460-1574-0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50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http://biblioclub.ru/index.php?page=book&amp;id=110210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23.06.2017).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3. Стельмашонок, Н.В. Монументально-декоративное искусство в интерьере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Н.В. Стельмашонок. - Минск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- 180 с.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978-985-503-536-8</w:t>
      </w:r>
      <w:proofErr w:type="gramStart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51" w:history="1">
        <w:r w:rsidRPr="002B3644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http://biblioclub.ru/index.php?page=book&amp;id=463344</w:t>
        </w:r>
      </w:hyperlink>
      <w:r w:rsidRPr="002B3644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1. Груздева, Г. А. Композиция: Учеб</w:t>
      </w:r>
      <w:proofErr w:type="gram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</w:t>
      </w:r>
      <w:proofErr w:type="gram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метод. пособие. Автор-составитель: </w:t>
      </w:r>
      <w:proofErr w:type="spell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</w:t>
      </w:r>
      <w:proofErr w:type="gram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.п</w:t>
      </w:r>
      <w:proofErr w:type="gram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реподаватель</w:t>
      </w:r>
      <w:proofErr w:type="spell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 А. Груздева. – Н. Новгород</w:t>
      </w:r>
      <w:proofErr w:type="gram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НГПУ, 2007. - 46 с.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Художественная роспись стен в интерьере квартиры [Электронный ресурс]. – Режим доступа: </w:t>
      </w:r>
      <w:hyperlink r:id="rId52" w:history="1">
        <w:r w:rsidRPr="002B364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http://stroiremdoma.ru/khudozhestvennaya-rospis-sten-v-interere-kvartiry/</w:t>
        </w:r>
      </w:hyperlink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</w:t>
      </w:r>
      <w:proofErr w:type="spellStart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Загл</w:t>
      </w:r>
      <w:proofErr w:type="spellEnd"/>
      <w:r w:rsidRPr="002B36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 экрана.</w:t>
      </w:r>
    </w:p>
    <w:p w:rsidR="002B3644" w:rsidRPr="002B3644" w:rsidRDefault="002B3644" w:rsidP="002B3644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2. Мебель с художественной росписью в интерьере [Электронный ресурс]: </w:t>
      </w:r>
      <w:hyperlink r:id="rId53" w:history="1">
        <w:r w:rsidRPr="002B364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http://ideas.vdolevke.ru/posts/21391/mebel-s-hudozhestvennoy-rospisiu-v-interere/</w:t>
        </w:r>
      </w:hyperlink>
      <w:r w:rsidRPr="002B364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. – </w:t>
      </w:r>
      <w:proofErr w:type="spellStart"/>
      <w:r w:rsidRPr="002B364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Загл</w:t>
      </w:r>
      <w:proofErr w:type="spellEnd"/>
      <w:r w:rsidRPr="002B364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. с экрана</w:t>
      </w:r>
    </w:p>
    <w:p w:rsidR="002B3644" w:rsidRPr="002B3644" w:rsidRDefault="002B3644" w:rsidP="002B3644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2B36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B3644" w:rsidRPr="002B3644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sz w:val="24"/>
          <w:szCs w:val="24"/>
        </w:rPr>
        <w:t>Реализация дисциплины требует наличия специализированной аудитории. Оборудование учебного кабинета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столы, стулья, стеллажи, </w:t>
      </w:r>
      <w:r w:rsidRPr="002B3644">
        <w:rPr>
          <w:rFonts w:ascii="Times New Roman" w:eastAsia="Times New Roman" w:hAnsi="Times New Roman" w:cs="Times New Roman"/>
          <w:sz w:val="24"/>
          <w:szCs w:val="24"/>
        </w:rPr>
        <w:t>вытяжка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учебная доска, мультимедийное оборудование.</w:t>
      </w:r>
    </w:p>
    <w:p w:rsidR="002B3644" w:rsidRPr="002B3644" w:rsidRDefault="002B3644" w:rsidP="002B364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2B3644">
        <w:rPr>
          <w:rFonts w:ascii="Times New Roman" w:eastAsia="Times New Roman" w:hAnsi="Times New Roman" w:cs="Times New Roman"/>
          <w:sz w:val="24"/>
          <w:szCs w:val="24"/>
        </w:rPr>
        <w:t>: альбомы по искусству и  декоративно-прикладному искусству,</w:t>
      </w:r>
      <w:r w:rsidRPr="002B3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3644">
        <w:rPr>
          <w:rFonts w:ascii="Times New Roman" w:eastAsia="Times New Roman" w:hAnsi="Times New Roman" w:cs="Times New Roman"/>
          <w:sz w:val="24"/>
          <w:szCs w:val="24"/>
        </w:rPr>
        <w:t>наглядные пособия.</w:t>
      </w: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«Художественная роспись в интерьере</w:t>
      </w:r>
      <w:r w:rsidRPr="002B3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Office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Point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54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2B3644" w:rsidRPr="002B3644" w:rsidRDefault="00D6337F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55" w:history="1">
        <w:r w:rsidR="002B3644" w:rsidRPr="002B3644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="002B3644" w:rsidRPr="002B3644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2B3644" w:rsidRPr="002B3644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644" w:rsidRPr="002B3644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ПРОГРАММА ИТОГОВОЙ АТТЕСТАЦИИ</w:t>
      </w:r>
    </w:p>
    <w:p w:rsidR="002B3644" w:rsidRPr="002B3644" w:rsidRDefault="002B3644" w:rsidP="002B3644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364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.Определение результатов освоения модуля на основе вычисления рейтинговой оценки по каждому элементу модуля </w:t>
      </w:r>
    </w:p>
    <w:p w:rsidR="002B3644" w:rsidRPr="002B3644" w:rsidRDefault="002B3644" w:rsidP="002B3644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Рейтинговая оценка по модулю рассчитывается  по формуле: </w:t>
      </w:r>
    </w:p>
    <w:p w:rsidR="002B3644" w:rsidRPr="002B3644" w:rsidRDefault="002B3644" w:rsidP="002B3644">
      <w:pPr>
        <w:tabs>
          <w:tab w:val="left" w:pos="1320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Rjмод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= </w:t>
      </w:r>
      <m:oMath>
        <m:f>
          <m:f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1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3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w:proofErr w:type="gramStart"/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  <w:proofErr w:type="gramEnd"/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1 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den>
        </m:f>
      </m:oMath>
    </w:p>
    <w:p w:rsidR="002B3644" w:rsidRPr="002B3644" w:rsidRDefault="002B3644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Rj</w:t>
      </w:r>
      <w:proofErr w:type="gram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</w:t>
      </w:r>
      <w:proofErr w:type="spellEnd"/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 рейтинговый балл студента j по модулю; </w:t>
      </w:r>
    </w:p>
    <w:p w:rsidR="002B3644" w:rsidRPr="002B3644" w:rsidRDefault="00D6337F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,…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:rsidR="002B3644" w:rsidRPr="002B3644" w:rsidRDefault="00D6337F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кур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 зачетная единица по курсовой работе;</w:t>
      </w:r>
    </w:p>
    <w:p w:rsidR="002B3644" w:rsidRPr="002B3644" w:rsidRDefault="00D6337F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…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:rsidR="002B3644" w:rsidRPr="002B3644" w:rsidRDefault="00D6337F" w:rsidP="002B36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кур</m:t>
            </m:r>
          </m:sub>
        </m:sSub>
      </m:oMath>
      <w:r w:rsidR="002B3644"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B3644" w:rsidRPr="002B3644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Величина среднего рейтинга студента по модулю  лежит в пределах от 55 до 100 баллов.</w:t>
      </w:r>
    </w:p>
    <w:p w:rsidR="002B3644" w:rsidRPr="002B3644" w:rsidRDefault="002B3644" w:rsidP="002B3644">
      <w:pPr>
        <w:rPr>
          <w:rFonts w:ascii="Calibri" w:eastAsia="Calibri" w:hAnsi="Calibri" w:cs="Times New Roman"/>
        </w:rPr>
      </w:pPr>
    </w:p>
    <w:p w:rsidR="002B3644" w:rsidRDefault="002B3644"/>
    <w:p w:rsidR="00AA17F5" w:rsidRDefault="00AA17F5"/>
    <w:p w:rsidR="00AA17F5" w:rsidRDefault="00AA17F5"/>
    <w:p w:rsidR="00AA17F5" w:rsidRDefault="00AA17F5"/>
    <w:p w:rsidR="00AA17F5" w:rsidRDefault="00AA17F5"/>
    <w:sectPr w:rsidR="00AA17F5" w:rsidSect="002C358A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8A" w:rsidRDefault="002C358A">
      <w:pPr>
        <w:spacing w:after="0" w:line="240" w:lineRule="auto"/>
      </w:pPr>
      <w:r>
        <w:separator/>
      </w:r>
    </w:p>
  </w:endnote>
  <w:endnote w:type="continuationSeparator" w:id="0">
    <w:p w:rsidR="002C358A" w:rsidRDefault="002C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764"/>
      <w:docPartObj>
        <w:docPartGallery w:val="Page Numbers (Bottom of Page)"/>
        <w:docPartUnique/>
      </w:docPartObj>
    </w:sdtPr>
    <w:sdtEndPr/>
    <w:sdtContent>
      <w:p w:rsidR="002C358A" w:rsidRDefault="002C358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37F">
          <w:rPr>
            <w:noProof/>
          </w:rPr>
          <w:t>38</w:t>
        </w:r>
        <w:r>
          <w:fldChar w:fldCharType="end"/>
        </w:r>
      </w:p>
    </w:sdtContent>
  </w:sdt>
  <w:p w:rsidR="002C358A" w:rsidRDefault="002C35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8A" w:rsidRDefault="002C358A">
      <w:pPr>
        <w:spacing w:after="0" w:line="240" w:lineRule="auto"/>
      </w:pPr>
      <w:r>
        <w:separator/>
      </w:r>
    </w:p>
  </w:footnote>
  <w:footnote w:type="continuationSeparator" w:id="0">
    <w:p w:rsidR="002C358A" w:rsidRDefault="002C3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4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7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4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9"/>
  </w:num>
  <w:num w:numId="3">
    <w:abstractNumId w:val="50"/>
  </w:num>
  <w:num w:numId="4">
    <w:abstractNumId w:val="26"/>
  </w:num>
  <w:num w:numId="5">
    <w:abstractNumId w:val="11"/>
  </w:num>
  <w:num w:numId="6">
    <w:abstractNumId w:val="40"/>
  </w:num>
  <w:num w:numId="7">
    <w:abstractNumId w:val="22"/>
  </w:num>
  <w:num w:numId="8">
    <w:abstractNumId w:val="9"/>
  </w:num>
  <w:num w:numId="9">
    <w:abstractNumId w:val="25"/>
  </w:num>
  <w:num w:numId="10">
    <w:abstractNumId w:val="63"/>
  </w:num>
  <w:num w:numId="11">
    <w:abstractNumId w:val="13"/>
  </w:num>
  <w:num w:numId="12">
    <w:abstractNumId w:val="3"/>
  </w:num>
  <w:num w:numId="13">
    <w:abstractNumId w:val="15"/>
  </w:num>
  <w:num w:numId="14">
    <w:abstractNumId w:val="51"/>
  </w:num>
  <w:num w:numId="15">
    <w:abstractNumId w:val="43"/>
  </w:num>
  <w:num w:numId="16">
    <w:abstractNumId w:val="10"/>
  </w:num>
  <w:num w:numId="17">
    <w:abstractNumId w:val="38"/>
  </w:num>
  <w:num w:numId="18">
    <w:abstractNumId w:val="8"/>
  </w:num>
  <w:num w:numId="19">
    <w:abstractNumId w:val="6"/>
  </w:num>
  <w:num w:numId="20">
    <w:abstractNumId w:val="35"/>
  </w:num>
  <w:num w:numId="21">
    <w:abstractNumId w:val="71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6"/>
  </w:num>
  <w:num w:numId="25">
    <w:abstractNumId w:val="33"/>
  </w:num>
  <w:num w:numId="26">
    <w:abstractNumId w:val="41"/>
  </w:num>
  <w:num w:numId="27">
    <w:abstractNumId w:val="21"/>
  </w:num>
  <w:num w:numId="28">
    <w:abstractNumId w:val="0"/>
  </w:num>
  <w:num w:numId="29">
    <w:abstractNumId w:val="58"/>
  </w:num>
  <w:num w:numId="30">
    <w:abstractNumId w:val="2"/>
  </w:num>
  <w:num w:numId="31">
    <w:abstractNumId w:val="67"/>
  </w:num>
  <w:num w:numId="32">
    <w:abstractNumId w:val="12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 w:numId="51">
    <w:abstractNumId w:val="77"/>
  </w:num>
  <w:num w:numId="52">
    <w:abstractNumId w:val="61"/>
  </w:num>
  <w:num w:numId="53">
    <w:abstractNumId w:val="34"/>
  </w:num>
  <w:num w:numId="54">
    <w:abstractNumId w:val="69"/>
  </w:num>
  <w:num w:numId="55">
    <w:abstractNumId w:val="65"/>
  </w:num>
  <w:num w:numId="56">
    <w:abstractNumId w:val="7"/>
  </w:num>
  <w:num w:numId="57">
    <w:abstractNumId w:val="36"/>
  </w:num>
  <w:num w:numId="58">
    <w:abstractNumId w:val="66"/>
  </w:num>
  <w:num w:numId="59">
    <w:abstractNumId w:val="30"/>
  </w:num>
  <w:num w:numId="60">
    <w:abstractNumId w:val="47"/>
  </w:num>
  <w:num w:numId="61">
    <w:abstractNumId w:val="19"/>
  </w:num>
  <w:num w:numId="62">
    <w:abstractNumId w:val="1"/>
  </w:num>
  <w:num w:numId="63">
    <w:abstractNumId w:val="54"/>
  </w:num>
  <w:num w:numId="64">
    <w:abstractNumId w:val="75"/>
  </w:num>
  <w:num w:numId="65">
    <w:abstractNumId w:val="46"/>
  </w:num>
  <w:num w:numId="66">
    <w:abstractNumId w:val="37"/>
  </w:num>
  <w:num w:numId="67">
    <w:abstractNumId w:val="55"/>
  </w:num>
  <w:num w:numId="68">
    <w:abstractNumId w:val="49"/>
  </w:num>
  <w:num w:numId="6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</w:num>
  <w:num w:numId="71">
    <w:abstractNumId w:val="16"/>
  </w:num>
  <w:num w:numId="72">
    <w:abstractNumId w:val="70"/>
  </w:num>
  <w:num w:numId="73">
    <w:abstractNumId w:val="48"/>
  </w:num>
  <w:num w:numId="74">
    <w:abstractNumId w:val="20"/>
  </w:num>
  <w:num w:numId="75">
    <w:abstractNumId w:val="72"/>
  </w:num>
  <w:num w:numId="76">
    <w:abstractNumId w:val="39"/>
  </w:num>
  <w:num w:numId="77">
    <w:abstractNumId w:val="74"/>
  </w:num>
  <w:num w:numId="78">
    <w:abstractNumId w:val="28"/>
  </w:num>
  <w:num w:numId="79">
    <w:abstractNumId w:val="60"/>
  </w:num>
  <w:num w:numId="80">
    <w:abstractNumId w:val="76"/>
  </w:num>
  <w:num w:numId="81">
    <w:abstractNumId w:val="17"/>
  </w:num>
  <w:num w:numId="82">
    <w:abstractNumId w:val="2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31"/>
    <w:rsid w:val="002B3644"/>
    <w:rsid w:val="002C358A"/>
    <w:rsid w:val="006E0C04"/>
    <w:rsid w:val="00AA17F5"/>
    <w:rsid w:val="00D6337F"/>
    <w:rsid w:val="00F3053F"/>
    <w:rsid w:val="00FF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34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34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6086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53948" TargetMode="External"/><Relationship Id="rId39" Type="http://schemas.openxmlformats.org/officeDocument/2006/relationships/hyperlink" Target="http://www.ebiblioteka.ru" TargetMode="External"/><Relationship Id="rId21" Type="http://schemas.openxmlformats.org/officeDocument/2006/relationships/hyperlink" Target="http://biblioclub.ru/index.php?page=book&amp;id=463291" TargetMode="External"/><Relationship Id="rId34" Type="http://schemas.openxmlformats.org/officeDocument/2006/relationships/hyperlink" Target="http://biblioclub.ru/index.php?page=book_red&amp;id=241142" TargetMode="External"/><Relationship Id="rId42" Type="http://schemas.openxmlformats.org/officeDocument/2006/relationships/hyperlink" Target="http://biblioclub.ru/index.php?page=book&amp;id=493292" TargetMode="External"/><Relationship Id="rId47" Type="http://schemas.openxmlformats.org/officeDocument/2006/relationships/hyperlink" Target="http://biblioclub.ru/index.php?page=book&amp;id=240956" TargetMode="External"/><Relationship Id="rId50" Type="http://schemas.openxmlformats.org/officeDocument/2006/relationships/hyperlink" Target="http://biblioclub.ru/index.php?page=book&amp;id=110210" TargetMode="External"/><Relationship Id="rId55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fb.ru/article/326331/istoriya-vitraja-v-rossii-i-mire-iskusstvo-izgotovleniya-vitrajey/" TargetMode="External"/><Relationship Id="rId29" Type="http://schemas.openxmlformats.org/officeDocument/2006/relationships/hyperlink" Target="http://biblioclub.ru/index.php?page=book&amp;id=239937" TargetMode="External"/><Relationship Id="rId11" Type="http://schemas.openxmlformats.org/officeDocument/2006/relationships/hyperlink" Target="http://biblioclub.ru/index.php?page=book_red&amp;id=240956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www.ebiblioteka.ru" TargetMode="External"/><Relationship Id="rId37" Type="http://schemas.openxmlformats.org/officeDocument/2006/relationships/hyperlink" Target="http://dgng.pstu.ru/conf2011/papers/16/" TargetMode="External"/><Relationship Id="rId40" Type="http://schemas.openxmlformats.org/officeDocument/2006/relationships/hyperlink" Target="http://biblioclub.ru/index.php?page=book&amp;id=463344" TargetMode="External"/><Relationship Id="rId45" Type="http://schemas.openxmlformats.org/officeDocument/2006/relationships/hyperlink" Target="http://www.biblioclub.ru" TargetMode="External"/><Relationship Id="rId53" Type="http://schemas.openxmlformats.org/officeDocument/2006/relationships/hyperlink" Target="http://ideas.vdolevke.ru/posts/21391/mebel-s-hudozhestvennoy-rospisiu-v-interere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30521" TargetMode="External"/><Relationship Id="rId22" Type="http://schemas.openxmlformats.org/officeDocument/2006/relationships/hyperlink" Target="http://biblioclub.ru/index.php?page=book&amp;id=455469" TargetMode="External"/><Relationship Id="rId27" Type="http://schemas.openxmlformats.org/officeDocument/2006/relationships/hyperlink" Target="http://biblioclub.ru/index.php?page=book_red&amp;id=241142" TargetMode="External"/><Relationship Id="rId30" Type="http://schemas.openxmlformats.org/officeDocument/2006/relationships/hyperlink" Target="http://dgng.pstu.ru/conf2011/papers/16/" TargetMode="External"/><Relationship Id="rId35" Type="http://schemas.openxmlformats.org/officeDocument/2006/relationships/hyperlink" Target="http://biblioclub.ru/index.php?page=book&amp;id=493292" TargetMode="External"/><Relationship Id="rId43" Type="http://schemas.openxmlformats.org/officeDocument/2006/relationships/hyperlink" Target="http://biblioclub.ru/index.php?page=book_red&amp;id=142941" TargetMode="External"/><Relationship Id="rId48" Type="http://schemas.openxmlformats.org/officeDocument/2006/relationships/hyperlink" Target="http://biblioclub.ru/index.php?page=book&amp;id=463679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46334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254147" TargetMode="External"/><Relationship Id="rId17" Type="http://schemas.openxmlformats.org/officeDocument/2006/relationships/hyperlink" Target="https://studfiles.net/preview/5946814/page:2/" TargetMode="External"/><Relationship Id="rId25" Type="http://schemas.openxmlformats.org/officeDocument/2006/relationships/hyperlink" Target="http://www.ebiblioteka.ru" TargetMode="External"/><Relationship Id="rId33" Type="http://schemas.openxmlformats.org/officeDocument/2006/relationships/hyperlink" Target="http://biblioclub.ru/index.php?page=book&amp;id=482648" TargetMode="External"/><Relationship Id="rId38" Type="http://schemas.openxmlformats.org/officeDocument/2006/relationships/hyperlink" Target="http://www.biblioclub.ru" TargetMode="External"/><Relationship Id="rId46" Type="http://schemas.openxmlformats.org/officeDocument/2006/relationships/hyperlink" Target="http://www.ebiblioteka.ru" TargetMode="External"/><Relationship Id="rId20" Type="http://schemas.openxmlformats.org/officeDocument/2006/relationships/hyperlink" Target="http://biblioclub.ru/index.php?page=book&amp;id=455446" TargetMode="External"/><Relationship Id="rId41" Type="http://schemas.openxmlformats.org/officeDocument/2006/relationships/hyperlink" Target="http://biblioclub.ru/index.php?page=book&amp;id=53948" TargetMode="External"/><Relationship Id="rId54" Type="http://schemas.openxmlformats.org/officeDocument/2006/relationships/hyperlink" Target="http://www.biblioclub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41142" TargetMode="External"/><Relationship Id="rId23" Type="http://schemas.openxmlformats.org/officeDocument/2006/relationships/hyperlink" Target="http://dgng.pstu.ru/conf2011/papers/16/" TargetMode="External"/><Relationship Id="rId28" Type="http://schemas.openxmlformats.org/officeDocument/2006/relationships/hyperlink" Target="http://biblioclub.ru/index.php?page=book&amp;id=233516" TargetMode="External"/><Relationship Id="rId36" Type="http://schemas.openxmlformats.org/officeDocument/2006/relationships/hyperlink" Target="http://biblioclub.ru/index.php?page=book_red&amp;id=142941" TargetMode="External"/><Relationship Id="rId49" Type="http://schemas.openxmlformats.org/officeDocument/2006/relationships/hyperlink" Target="http://biblioclub.ru/index.php?page=book&amp;id=463667" TargetMode="Externa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://www.biblioclub.ru" TargetMode="External"/><Relationship Id="rId44" Type="http://schemas.openxmlformats.org/officeDocument/2006/relationships/hyperlink" Target="http://dgng.pstu.ru/conf2011/papers/16/" TargetMode="External"/><Relationship Id="rId52" Type="http://schemas.openxmlformats.org/officeDocument/2006/relationships/hyperlink" Target="http://stroiremdoma.ru/khudozhestvennaya-rospis-sten-v-interere-kvarti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8852</Words>
  <Characters>50463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Kopii A.G</cp:lastModifiedBy>
  <cp:revision>3</cp:revision>
  <dcterms:created xsi:type="dcterms:W3CDTF">2019-08-20T22:28:00Z</dcterms:created>
  <dcterms:modified xsi:type="dcterms:W3CDTF">2019-08-21T12:53:00Z</dcterms:modified>
</cp:coreProperties>
</file>